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41B2" w14:textId="028BED56" w:rsidR="001973EA" w:rsidRPr="001D7DAA" w:rsidRDefault="00035C76">
      <w:r>
        <w:t>Describing and estimating variation in mixed feeds.</w:t>
      </w:r>
    </w:p>
    <w:p w14:paraId="3DFD87CB" w14:textId="77777777" w:rsidR="00E64274" w:rsidRPr="001D7DAA" w:rsidRDefault="00E64274"/>
    <w:p w14:paraId="74A300E4" w14:textId="77777777" w:rsidR="00E64274" w:rsidRPr="001D7DAA" w:rsidRDefault="00E64274"/>
    <w:p w14:paraId="58C672AF" w14:textId="3DB6D246" w:rsidR="00E618CB" w:rsidRPr="001D7DAA" w:rsidRDefault="0037539C">
      <w:r w:rsidRPr="001D7DAA">
        <w:t>INTRODUCTION</w:t>
      </w:r>
    </w:p>
    <w:p w14:paraId="03ECE2D5" w14:textId="77777777" w:rsidR="0037539C" w:rsidRPr="001D7DAA" w:rsidRDefault="0037539C"/>
    <w:p w14:paraId="48A29DED" w14:textId="57B36CA5" w:rsidR="00A85B36" w:rsidRDefault="00A85B36">
      <w:r>
        <w:t xml:space="preserve">A </w:t>
      </w:r>
      <w:r w:rsidR="001C5529">
        <w:t xml:space="preserve">major </w:t>
      </w:r>
      <w:r>
        <w:t>goal of poultry nutritionists and feed millers is to see that each bird receives the nutrients they need each day.  To do that</w:t>
      </w:r>
      <w:r w:rsidR="001C5529">
        <w:t>,</w:t>
      </w:r>
      <w:r>
        <w:t xml:space="preserve"> the feed must be </w:t>
      </w:r>
      <w:proofErr w:type="gramStart"/>
      <w:r>
        <w:t>fairly uniform</w:t>
      </w:r>
      <w:proofErr w:type="gramEnd"/>
      <w:r>
        <w:t>. It must contain adequate amounts of each required nutrient in the amount of feed a bird will eat</w:t>
      </w:r>
      <w:r w:rsidR="001C5529">
        <w:t xml:space="preserve"> in a meal or a day</w:t>
      </w:r>
      <w:r>
        <w:t xml:space="preserve">.  </w:t>
      </w:r>
    </w:p>
    <w:p w14:paraId="4D1EA037" w14:textId="77777777" w:rsidR="00A85B36" w:rsidRDefault="00A85B36"/>
    <w:p w14:paraId="2E89486C" w14:textId="1D472336" w:rsidR="0037539C" w:rsidRPr="001D7DAA" w:rsidRDefault="0037539C">
      <w:r w:rsidRPr="001D7DAA">
        <w:t>The composition of feed ingredients is variable due to both genetic and environmental factors.  For plant products, different batches are derived from different cultivars and are grown under different climatic, fertilization conditions and then then processed and stored differently.  Different batches of animal by-products also differ, mainly because of variation in raw materials and how they are processed.</w:t>
      </w:r>
    </w:p>
    <w:p w14:paraId="27166971" w14:textId="77777777" w:rsidR="0037539C" w:rsidRPr="001D7DAA" w:rsidRDefault="0037539C"/>
    <w:p w14:paraId="0D52EC8E" w14:textId="40D33C5E" w:rsidR="00E618CB" w:rsidRPr="001D7DAA" w:rsidRDefault="0037539C">
      <w:r w:rsidRPr="001D7DAA">
        <w:t xml:space="preserve">Once feeds are mixed, </w:t>
      </w:r>
      <w:r w:rsidR="00490370" w:rsidRPr="001D7DAA">
        <w:t xml:space="preserve">it is important that they be sampled properly to assure that that batches of feed contain what they are expected to.  Because there is variation inherent in different batches with the same ingredient formula, multiple samples of each batch are necessary to estimate the mean.  </w:t>
      </w:r>
    </w:p>
    <w:p w14:paraId="0AE86A99" w14:textId="77777777" w:rsidR="007D0927" w:rsidRPr="001D7DAA" w:rsidRDefault="007D0927"/>
    <w:p w14:paraId="7C537740" w14:textId="4FB75687" w:rsidR="007D0927" w:rsidRPr="00B16D5E" w:rsidRDefault="007D0927">
      <w:r w:rsidRPr="001D7DAA">
        <w:t xml:space="preserve">When various proportions of feed ingredients are </w:t>
      </w:r>
      <w:r w:rsidR="00A85B36">
        <w:t>mixed</w:t>
      </w:r>
      <w:r w:rsidRPr="001D7DAA">
        <w:t xml:space="preserve">, any samples have properties blended from all the incorporated ingredients.  </w:t>
      </w:r>
    </w:p>
    <w:p w14:paraId="0D971701" w14:textId="77777777" w:rsidR="00B16D5E" w:rsidRPr="00B16D5E" w:rsidRDefault="00B16D5E"/>
    <w:p w14:paraId="014554AA" w14:textId="1694F87E" w:rsidR="00035C76" w:rsidRDefault="00390BE2" w:rsidP="00B16D5E">
      <w:pPr>
        <w:pStyle w:val="NormalWeb"/>
        <w:spacing w:before="0" w:beforeAutospacing="0" w:after="264" w:afterAutospacing="0"/>
        <w:textAlignment w:val="baseline"/>
        <w:rPr>
          <w:color w:val="232629"/>
          <w:sz w:val="23"/>
          <w:szCs w:val="23"/>
        </w:rPr>
      </w:pPr>
      <w:r>
        <w:rPr>
          <w:color w:val="232629"/>
          <w:sz w:val="23"/>
          <w:szCs w:val="23"/>
        </w:rPr>
        <w:t>The variance</w:t>
      </w:r>
      <w:r w:rsidR="00CF5C15">
        <w:rPr>
          <w:color w:val="232629"/>
          <w:sz w:val="23"/>
          <w:szCs w:val="23"/>
        </w:rPr>
        <w:t>s</w:t>
      </w:r>
      <w:r>
        <w:rPr>
          <w:color w:val="232629"/>
          <w:sz w:val="23"/>
          <w:szCs w:val="23"/>
        </w:rPr>
        <w:t xml:space="preserve"> of mixtures </w:t>
      </w:r>
      <w:proofErr w:type="gramStart"/>
      <w:r w:rsidR="001F2143">
        <w:rPr>
          <w:color w:val="232629"/>
          <w:sz w:val="23"/>
          <w:szCs w:val="23"/>
        </w:rPr>
        <w:t>is</w:t>
      </w:r>
      <w:proofErr w:type="gramEnd"/>
      <w:r>
        <w:rPr>
          <w:color w:val="232629"/>
          <w:sz w:val="23"/>
          <w:szCs w:val="23"/>
        </w:rPr>
        <w:t xml:space="preserve"> calculated as</w:t>
      </w:r>
      <w:r w:rsidR="00A85B36">
        <w:rPr>
          <w:color w:val="232629"/>
          <w:sz w:val="23"/>
          <w:szCs w:val="23"/>
        </w:rPr>
        <w:t xml:space="preserve"> follows from the variances of the ingredients</w:t>
      </w:r>
      <w:r>
        <w:rPr>
          <w:color w:val="232629"/>
          <w:sz w:val="23"/>
          <w:szCs w:val="23"/>
        </w:rPr>
        <w:t>:</w:t>
      </w:r>
    </w:p>
    <w:p w14:paraId="5574475A" w14:textId="100334B4" w:rsidR="00035C76" w:rsidRDefault="00035C76" w:rsidP="00427EF1">
      <w:pPr>
        <w:pStyle w:val="NormalWeb"/>
        <w:spacing w:before="0" w:beforeAutospacing="0" w:after="264" w:afterAutospacing="0"/>
        <w:ind w:left="720"/>
        <w:textAlignment w:val="baseline"/>
        <w:rPr>
          <w:color w:val="232629"/>
          <w:sz w:val="23"/>
          <w:szCs w:val="23"/>
        </w:rPr>
      </w:pPr>
      <w:r>
        <w:rPr>
          <w:color w:val="232629"/>
          <w:sz w:val="23"/>
          <w:szCs w:val="23"/>
        </w:rPr>
        <w:t xml:space="preserve">Suppose </w:t>
      </w:r>
      <w:r w:rsidRPr="00E457EA">
        <w:rPr>
          <w:i/>
          <w:iCs/>
          <w:color w:val="232629"/>
          <w:sz w:val="23"/>
          <w:szCs w:val="23"/>
        </w:rPr>
        <w:t>X</w:t>
      </w:r>
      <w:r w:rsidRPr="00E457EA">
        <w:rPr>
          <w:color w:val="232629"/>
          <w:sz w:val="23"/>
          <w:szCs w:val="23"/>
          <w:vertAlign w:val="subscript"/>
        </w:rPr>
        <w:t>i</w:t>
      </w:r>
      <w:r>
        <w:rPr>
          <w:color w:val="232629"/>
          <w:sz w:val="23"/>
          <w:szCs w:val="23"/>
        </w:rPr>
        <w:t xml:space="preserve"> follows a </w:t>
      </w:r>
      <w:proofErr w:type="gramStart"/>
      <w:r>
        <w:rPr>
          <w:color w:val="232629"/>
          <w:sz w:val="23"/>
          <w:szCs w:val="23"/>
        </w:rPr>
        <w:t>Normal</w:t>
      </w:r>
      <w:proofErr w:type="gramEnd"/>
      <w:r>
        <w:rPr>
          <w:color w:val="232629"/>
          <w:sz w:val="23"/>
          <w:szCs w:val="23"/>
        </w:rPr>
        <w:t xml:space="preserve"> distribution with the mean </w:t>
      </w:r>
      <w:r>
        <w:rPr>
          <w:color w:val="232629"/>
          <w:sz w:val="23"/>
          <w:szCs w:val="23"/>
        </w:rPr>
        <w:sym w:font="Symbol" w:char="F06D"/>
      </w:r>
      <w:proofErr w:type="spellStart"/>
      <w:r w:rsidRPr="00E457EA">
        <w:rPr>
          <w:color w:val="232629"/>
          <w:sz w:val="23"/>
          <w:szCs w:val="23"/>
          <w:vertAlign w:val="subscript"/>
        </w:rPr>
        <w:t>i</w:t>
      </w:r>
      <w:proofErr w:type="spellEnd"/>
      <w:r>
        <w:rPr>
          <w:color w:val="232629"/>
          <w:sz w:val="23"/>
          <w:szCs w:val="23"/>
        </w:rPr>
        <w:t xml:space="preserve"> and variance </w:t>
      </w:r>
      <m:oMath>
        <m:sSubSup>
          <m:sSubSupPr>
            <m:ctrlPr>
              <w:rPr>
                <w:rFonts w:ascii="Cambria Math" w:hAnsi="Cambria Math"/>
                <w:i/>
                <w:color w:val="232629"/>
                <w:sz w:val="23"/>
                <w:szCs w:val="23"/>
              </w:rPr>
            </m:ctrlPr>
          </m:sSubSupPr>
          <m:e>
            <m:r>
              <w:rPr>
                <w:rFonts w:ascii="Cambria Math" w:hAnsi="Cambria Math"/>
                <w:color w:val="232629"/>
                <w:sz w:val="23"/>
                <w:szCs w:val="23"/>
              </w:rPr>
              <m:t>σ</m:t>
            </m:r>
          </m:e>
          <m:sub>
            <m:r>
              <w:rPr>
                <w:rFonts w:ascii="Cambria Math" w:hAnsi="Cambria Math"/>
                <w:color w:val="232629"/>
                <w:sz w:val="23"/>
                <w:szCs w:val="23"/>
              </w:rPr>
              <m:t xml:space="preserve">i </m:t>
            </m:r>
          </m:sub>
          <m:sup>
            <m:r>
              <w:rPr>
                <w:rFonts w:ascii="Cambria Math" w:hAnsi="Cambria Math"/>
                <w:color w:val="232629"/>
                <w:sz w:val="23"/>
                <w:szCs w:val="23"/>
              </w:rPr>
              <m:t>2</m:t>
            </m:r>
          </m:sup>
        </m:sSubSup>
        <m:r>
          <w:rPr>
            <w:rFonts w:ascii="Cambria Math" w:hAnsi="Cambria Math"/>
            <w:color w:val="232629"/>
            <w:sz w:val="23"/>
            <w:szCs w:val="23"/>
          </w:rPr>
          <m:t>, N(</m:t>
        </m:r>
        <m:sSub>
          <m:sSubPr>
            <m:ctrlPr>
              <w:rPr>
                <w:rFonts w:ascii="Cambria Math" w:hAnsi="Cambria Math"/>
                <w:i/>
                <w:color w:val="232629"/>
                <w:sz w:val="23"/>
                <w:szCs w:val="23"/>
              </w:rPr>
            </m:ctrlPr>
          </m:sSubPr>
          <m:e>
            <m:r>
              <w:rPr>
                <w:rFonts w:ascii="Cambria Math" w:hAnsi="Cambria Math"/>
                <w:color w:val="232629"/>
                <w:sz w:val="23"/>
                <w:szCs w:val="23"/>
              </w:rPr>
              <m:t>μ</m:t>
            </m:r>
          </m:e>
          <m:sub>
            <m:r>
              <w:rPr>
                <w:rFonts w:ascii="Cambria Math" w:hAnsi="Cambria Math"/>
                <w:color w:val="232629"/>
                <w:sz w:val="23"/>
                <w:szCs w:val="23"/>
              </w:rPr>
              <m:t>i</m:t>
            </m:r>
          </m:sub>
        </m:sSub>
        <m:r>
          <w:rPr>
            <w:rFonts w:ascii="Cambria Math" w:hAnsi="Cambria Math"/>
            <w:color w:val="232629"/>
            <w:sz w:val="23"/>
            <w:szCs w:val="23"/>
          </w:rPr>
          <m:t>,</m:t>
        </m:r>
        <m:sSubSup>
          <m:sSubSupPr>
            <m:ctrlPr>
              <w:rPr>
                <w:rFonts w:ascii="Cambria Math" w:hAnsi="Cambria Math"/>
                <w:i/>
                <w:color w:val="232629"/>
                <w:sz w:val="23"/>
                <w:szCs w:val="23"/>
              </w:rPr>
            </m:ctrlPr>
          </m:sSubSupPr>
          <m:e>
            <m:r>
              <w:rPr>
                <w:rFonts w:ascii="Cambria Math" w:hAnsi="Cambria Math"/>
                <w:color w:val="232629"/>
                <w:sz w:val="23"/>
                <w:szCs w:val="23"/>
              </w:rPr>
              <m:t>σ</m:t>
            </m:r>
          </m:e>
          <m:sub>
            <m:r>
              <w:rPr>
                <w:rFonts w:ascii="Cambria Math" w:hAnsi="Cambria Math"/>
                <w:color w:val="232629"/>
                <w:sz w:val="23"/>
                <w:szCs w:val="23"/>
              </w:rPr>
              <m:t>i</m:t>
            </m:r>
          </m:sub>
          <m:sup>
            <m:r>
              <w:rPr>
                <w:rFonts w:ascii="Cambria Math" w:hAnsi="Cambria Math"/>
                <w:color w:val="232629"/>
                <w:sz w:val="23"/>
                <w:szCs w:val="23"/>
              </w:rPr>
              <m:t>2</m:t>
            </m:r>
          </m:sup>
        </m:sSubSup>
        <m:r>
          <w:rPr>
            <w:rFonts w:ascii="Cambria Math" w:hAnsi="Cambria Math"/>
            <w:color w:val="232629"/>
            <w:sz w:val="23"/>
            <w:szCs w:val="23"/>
          </w:rPr>
          <m:t>)</m:t>
        </m:r>
      </m:oMath>
      <w:r w:rsidR="00E457EA">
        <w:rPr>
          <w:color w:val="232629"/>
          <w:sz w:val="23"/>
          <w:szCs w:val="23"/>
        </w:rPr>
        <w:t>,</w:t>
      </w:r>
    </w:p>
    <w:p w14:paraId="4062EA24" w14:textId="18E914FE" w:rsidR="00E84D24" w:rsidRDefault="00E84D24" w:rsidP="00427EF1">
      <w:pPr>
        <w:pStyle w:val="NormalWeb"/>
        <w:spacing w:before="0" w:beforeAutospacing="0" w:after="264" w:afterAutospacing="0"/>
        <w:ind w:left="720"/>
        <w:textAlignment w:val="baseline"/>
        <w:rPr>
          <w:color w:val="232629"/>
          <w:sz w:val="23"/>
          <w:szCs w:val="23"/>
        </w:rPr>
      </w:pPr>
      <w:proofErr w:type="spellStart"/>
      <w:r w:rsidRPr="00E84D24">
        <w:rPr>
          <w:i/>
          <w:iCs/>
          <w:color w:val="232629"/>
          <w:sz w:val="23"/>
          <w:szCs w:val="23"/>
        </w:rPr>
        <w:t>i</w:t>
      </w:r>
      <w:proofErr w:type="spellEnd"/>
      <w:r w:rsidRPr="00E84D24">
        <w:rPr>
          <w:i/>
          <w:iCs/>
          <w:color w:val="232629"/>
          <w:sz w:val="23"/>
          <w:szCs w:val="23"/>
        </w:rPr>
        <w:t xml:space="preserve"> </w:t>
      </w:r>
      <w:r>
        <w:rPr>
          <w:color w:val="232629"/>
          <w:sz w:val="23"/>
          <w:szCs w:val="23"/>
        </w:rPr>
        <w:t xml:space="preserve">= 1, </w:t>
      </w:r>
      <w:proofErr w:type="gramStart"/>
      <w:r>
        <w:rPr>
          <w:color w:val="232629"/>
          <w:sz w:val="23"/>
          <w:szCs w:val="23"/>
        </w:rPr>
        <w:t>. . . ,</w:t>
      </w:r>
      <w:proofErr w:type="gramEnd"/>
      <w:r>
        <w:rPr>
          <w:color w:val="232629"/>
          <w:sz w:val="23"/>
          <w:szCs w:val="23"/>
        </w:rPr>
        <w:t xml:space="preserve"> k, and suppose </w:t>
      </w:r>
      <w:r w:rsidRPr="00E84D24">
        <w:rPr>
          <w:i/>
          <w:iCs/>
          <w:color w:val="232629"/>
          <w:sz w:val="23"/>
          <w:szCs w:val="23"/>
        </w:rPr>
        <w:t>X</w:t>
      </w:r>
      <w:r w:rsidRPr="00E84D24">
        <w:rPr>
          <w:color w:val="232629"/>
          <w:sz w:val="23"/>
          <w:szCs w:val="23"/>
          <w:vertAlign w:val="subscript"/>
        </w:rPr>
        <w:t>i</w:t>
      </w:r>
      <w:r>
        <w:rPr>
          <w:color w:val="232629"/>
          <w:sz w:val="23"/>
          <w:szCs w:val="23"/>
        </w:rPr>
        <w:t xml:space="preserve">’s are independent. Then </w:t>
      </w:r>
    </w:p>
    <w:p w14:paraId="7173492B" w14:textId="66765204" w:rsidR="00E84D24" w:rsidRDefault="00E84D24" w:rsidP="00427EF1">
      <w:pPr>
        <w:pStyle w:val="NormalWeb"/>
        <w:spacing w:before="0" w:beforeAutospacing="0" w:after="264" w:afterAutospacing="0"/>
        <w:ind w:left="720"/>
        <w:textAlignment w:val="baseline"/>
        <w:rPr>
          <w:color w:val="232629"/>
          <w:sz w:val="23"/>
          <w:szCs w:val="23"/>
        </w:rPr>
      </w:pPr>
      <w:r>
        <w:rPr>
          <w:color w:val="232629"/>
          <w:sz w:val="23"/>
          <w:szCs w:val="23"/>
        </w:rPr>
        <w:tab/>
      </w:r>
      <w:r>
        <w:rPr>
          <w:color w:val="232629"/>
          <w:sz w:val="23"/>
          <w:szCs w:val="23"/>
        </w:rPr>
        <w:tab/>
      </w:r>
      <w:r>
        <w:rPr>
          <w:color w:val="232629"/>
          <w:sz w:val="23"/>
          <w:szCs w:val="23"/>
        </w:rPr>
        <w:tab/>
      </w:r>
      <m:oMath>
        <m:r>
          <w:rPr>
            <w:rFonts w:ascii="Cambria Math" w:hAnsi="Cambria Math"/>
            <w:color w:val="232629"/>
            <w:sz w:val="23"/>
            <w:szCs w:val="23"/>
          </w:rPr>
          <m:t xml:space="preserve">Y= </m:t>
        </m:r>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1</m:t>
            </m:r>
          </m:sub>
        </m:sSub>
        <m:sSub>
          <m:sSubPr>
            <m:ctrlPr>
              <w:rPr>
                <w:rFonts w:ascii="Cambria Math" w:hAnsi="Cambria Math"/>
                <w:i/>
                <w:color w:val="232629"/>
                <w:sz w:val="23"/>
                <w:szCs w:val="23"/>
              </w:rPr>
            </m:ctrlPr>
          </m:sSubPr>
          <m:e>
            <m:r>
              <w:rPr>
                <w:rFonts w:ascii="Cambria Math" w:hAnsi="Cambria Math"/>
                <w:color w:val="232629"/>
                <w:sz w:val="23"/>
                <w:szCs w:val="23"/>
              </w:rPr>
              <m:t>X</m:t>
            </m:r>
          </m:e>
          <m:sub>
            <m:r>
              <w:rPr>
                <w:rFonts w:ascii="Cambria Math" w:hAnsi="Cambria Math"/>
                <w:color w:val="232629"/>
                <w:sz w:val="23"/>
                <w:szCs w:val="23"/>
              </w:rPr>
              <m:t>1</m:t>
            </m:r>
          </m:sub>
        </m:sSub>
        <m:r>
          <w:rPr>
            <w:rFonts w:ascii="Cambria Math" w:hAnsi="Cambria Math"/>
            <w:color w:val="232629"/>
            <w:sz w:val="23"/>
            <w:szCs w:val="23"/>
          </w:rPr>
          <m:t xml:space="preserve"> +…+ </m:t>
        </m:r>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k</m:t>
            </m:r>
          </m:sub>
        </m:sSub>
        <m:sSub>
          <m:sSubPr>
            <m:ctrlPr>
              <w:rPr>
                <w:rFonts w:ascii="Cambria Math" w:hAnsi="Cambria Math"/>
                <w:i/>
                <w:color w:val="232629"/>
                <w:sz w:val="23"/>
                <w:szCs w:val="23"/>
              </w:rPr>
            </m:ctrlPr>
          </m:sSubPr>
          <m:e>
            <m:r>
              <w:rPr>
                <w:rFonts w:ascii="Cambria Math" w:hAnsi="Cambria Math"/>
                <w:color w:val="232629"/>
                <w:sz w:val="23"/>
                <w:szCs w:val="23"/>
              </w:rPr>
              <m:t>X</m:t>
            </m:r>
          </m:e>
          <m:sub>
            <m:r>
              <w:rPr>
                <w:rFonts w:ascii="Cambria Math" w:hAnsi="Cambria Math"/>
                <w:color w:val="232629"/>
                <w:sz w:val="23"/>
                <w:szCs w:val="23"/>
              </w:rPr>
              <m:t>k</m:t>
            </m:r>
          </m:sub>
        </m:sSub>
        <m:r>
          <w:rPr>
            <w:rFonts w:ascii="Cambria Math" w:hAnsi="Cambria Math"/>
            <w:color w:val="232629"/>
            <w:sz w:val="23"/>
            <w:szCs w:val="23"/>
          </w:rPr>
          <m:t xml:space="preserve">= </m:t>
        </m:r>
        <m:nary>
          <m:naryPr>
            <m:chr m:val="∑"/>
            <m:limLoc m:val="undOvr"/>
            <m:ctrlPr>
              <w:rPr>
                <w:rFonts w:ascii="Cambria Math" w:hAnsi="Cambria Math"/>
                <w:i/>
                <w:color w:val="232629"/>
                <w:sz w:val="23"/>
                <w:szCs w:val="23"/>
              </w:rPr>
            </m:ctrlPr>
          </m:naryPr>
          <m:sub>
            <m:r>
              <w:rPr>
                <w:rFonts w:ascii="Cambria Math" w:hAnsi="Cambria Math"/>
                <w:color w:val="232629"/>
                <w:sz w:val="23"/>
                <w:szCs w:val="23"/>
              </w:rPr>
              <m:t>i=1</m:t>
            </m:r>
          </m:sub>
          <m:sup>
            <m:r>
              <w:rPr>
                <w:rFonts w:ascii="Cambria Math" w:hAnsi="Cambria Math"/>
                <w:color w:val="232629"/>
                <w:sz w:val="23"/>
                <w:szCs w:val="23"/>
              </w:rPr>
              <m:t>k</m:t>
            </m:r>
          </m:sup>
          <m:e>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i</m:t>
                </m:r>
              </m:sub>
            </m:sSub>
            <m:sSub>
              <m:sSubPr>
                <m:ctrlPr>
                  <w:rPr>
                    <w:rFonts w:ascii="Cambria Math" w:hAnsi="Cambria Math"/>
                    <w:i/>
                    <w:color w:val="232629"/>
                    <w:sz w:val="23"/>
                    <w:szCs w:val="23"/>
                  </w:rPr>
                </m:ctrlPr>
              </m:sSubPr>
              <m:e>
                <m:r>
                  <w:rPr>
                    <w:rFonts w:ascii="Cambria Math" w:hAnsi="Cambria Math"/>
                    <w:color w:val="232629"/>
                    <w:sz w:val="23"/>
                    <w:szCs w:val="23"/>
                  </w:rPr>
                  <m:t>X</m:t>
                </m:r>
              </m:e>
              <m:sub>
                <m:r>
                  <w:rPr>
                    <w:rFonts w:ascii="Cambria Math" w:hAnsi="Cambria Math"/>
                    <w:color w:val="232629"/>
                    <w:sz w:val="23"/>
                    <w:szCs w:val="23"/>
                  </w:rPr>
                  <m:t>i</m:t>
                </m:r>
              </m:sub>
            </m:sSub>
          </m:e>
        </m:nary>
        <m:r>
          <w:rPr>
            <w:rFonts w:ascii="Cambria Math" w:hAnsi="Cambria Math"/>
            <w:color w:val="232629"/>
            <w:sz w:val="23"/>
            <w:szCs w:val="23"/>
          </w:rPr>
          <m:t xml:space="preserve"> </m:t>
        </m:r>
      </m:oMath>
      <w:r w:rsidR="00E915F5">
        <w:rPr>
          <w:color w:val="232629"/>
          <w:sz w:val="23"/>
          <w:szCs w:val="23"/>
        </w:rPr>
        <w:tab/>
      </w:r>
      <w:r w:rsidR="00E915F5">
        <w:rPr>
          <w:color w:val="232629"/>
          <w:sz w:val="23"/>
          <w:szCs w:val="23"/>
        </w:rPr>
        <w:tab/>
      </w:r>
      <w:r w:rsidR="00E915F5">
        <w:rPr>
          <w:color w:val="232629"/>
          <w:sz w:val="23"/>
          <w:szCs w:val="23"/>
        </w:rPr>
        <w:tab/>
      </w:r>
      <w:r w:rsidR="00E915F5">
        <w:rPr>
          <w:color w:val="232629"/>
          <w:sz w:val="23"/>
          <w:szCs w:val="23"/>
        </w:rPr>
        <w:tab/>
        <w:t>[1]</w:t>
      </w:r>
    </w:p>
    <w:p w14:paraId="62784FF6" w14:textId="69FCF573" w:rsidR="00E84D24" w:rsidRDefault="00427EF1" w:rsidP="00427EF1">
      <w:pPr>
        <w:pStyle w:val="NormalWeb"/>
        <w:spacing w:before="0" w:beforeAutospacing="0" w:after="264" w:afterAutospacing="0"/>
        <w:ind w:left="720"/>
        <w:textAlignment w:val="baseline"/>
        <w:rPr>
          <w:color w:val="232629"/>
          <w:sz w:val="23"/>
          <w:szCs w:val="23"/>
        </w:rPr>
      </w:pPr>
      <w:r>
        <w:rPr>
          <w:color w:val="232629"/>
          <w:sz w:val="23"/>
          <w:szCs w:val="23"/>
        </w:rPr>
        <w:t>f</w:t>
      </w:r>
      <w:r w:rsidR="00E84D24">
        <w:rPr>
          <w:color w:val="232629"/>
          <w:sz w:val="23"/>
          <w:szCs w:val="23"/>
        </w:rPr>
        <w:t>ollow</w:t>
      </w:r>
      <w:r>
        <w:rPr>
          <w:color w:val="232629"/>
          <w:sz w:val="23"/>
          <w:szCs w:val="23"/>
        </w:rPr>
        <w:t>s</w:t>
      </w:r>
      <w:r w:rsidR="00E84D24">
        <w:rPr>
          <w:color w:val="232629"/>
          <w:sz w:val="23"/>
          <w:szCs w:val="23"/>
        </w:rPr>
        <w:t xml:space="preserve"> a Normal distribution with mean </w:t>
      </w:r>
      <w:r w:rsidR="00E84D24" w:rsidRPr="00427EF1">
        <w:rPr>
          <w:i/>
          <w:iCs/>
          <w:color w:val="232629"/>
          <w:sz w:val="23"/>
          <w:szCs w:val="23"/>
        </w:rPr>
        <w:sym w:font="Symbol" w:char="F06D"/>
      </w:r>
      <w:r w:rsidR="00E84D24">
        <w:rPr>
          <w:color w:val="232629"/>
          <w:sz w:val="23"/>
          <w:szCs w:val="23"/>
        </w:rPr>
        <w:t xml:space="preserve"> and variance </w:t>
      </w:r>
      <w:r w:rsidR="00E84D24" w:rsidRPr="00427EF1">
        <w:rPr>
          <w:i/>
          <w:iCs/>
          <w:color w:val="232629"/>
          <w:sz w:val="23"/>
          <w:szCs w:val="23"/>
        </w:rPr>
        <w:sym w:font="Symbol" w:char="F073"/>
      </w:r>
      <w:r w:rsidR="00E84D24" w:rsidRPr="00427EF1">
        <w:rPr>
          <w:i/>
          <w:iCs/>
          <w:color w:val="232629"/>
          <w:sz w:val="23"/>
          <w:szCs w:val="23"/>
          <w:vertAlign w:val="superscript"/>
        </w:rPr>
        <w:t>2</w:t>
      </w:r>
      <w:r w:rsidR="00E84D24">
        <w:rPr>
          <w:color w:val="232629"/>
          <w:sz w:val="23"/>
          <w:szCs w:val="23"/>
        </w:rPr>
        <w:t xml:space="preserve">, </w:t>
      </w:r>
      <w:proofErr w:type="gramStart"/>
      <w:r w:rsidR="00E84D24" w:rsidRPr="00427EF1">
        <w:rPr>
          <w:i/>
          <w:iCs/>
          <w:color w:val="232629"/>
          <w:sz w:val="23"/>
          <w:szCs w:val="23"/>
        </w:rPr>
        <w:t>N(</w:t>
      </w:r>
      <w:proofErr w:type="gramEnd"/>
      <w:r w:rsidR="00E84D24" w:rsidRPr="00427EF1">
        <w:rPr>
          <w:i/>
          <w:iCs/>
          <w:color w:val="232629"/>
          <w:sz w:val="23"/>
          <w:szCs w:val="23"/>
        </w:rPr>
        <w:sym w:font="Symbol" w:char="F06D"/>
      </w:r>
      <w:r w:rsidR="00E84D24" w:rsidRPr="00427EF1">
        <w:rPr>
          <w:i/>
          <w:iCs/>
          <w:color w:val="232629"/>
          <w:sz w:val="23"/>
          <w:szCs w:val="23"/>
        </w:rPr>
        <w:t>,</w:t>
      </w:r>
      <w:r w:rsidR="00E84D24" w:rsidRPr="00427EF1">
        <w:rPr>
          <w:i/>
          <w:iCs/>
          <w:color w:val="232629"/>
          <w:sz w:val="23"/>
          <w:szCs w:val="23"/>
        </w:rPr>
        <w:sym w:font="Symbol" w:char="F073"/>
      </w:r>
      <w:r w:rsidR="00E84D24" w:rsidRPr="00427EF1">
        <w:rPr>
          <w:i/>
          <w:iCs/>
          <w:color w:val="232629"/>
          <w:sz w:val="23"/>
          <w:szCs w:val="23"/>
          <w:vertAlign w:val="superscript"/>
        </w:rPr>
        <w:t>2</w:t>
      </w:r>
      <w:r w:rsidRPr="00427EF1">
        <w:rPr>
          <w:i/>
          <w:iCs/>
          <w:color w:val="232629"/>
          <w:sz w:val="23"/>
          <w:szCs w:val="23"/>
        </w:rPr>
        <w:t>),</w:t>
      </w:r>
      <w:r>
        <w:rPr>
          <w:color w:val="232629"/>
          <w:sz w:val="23"/>
          <w:szCs w:val="23"/>
        </w:rPr>
        <w:t xml:space="preserve"> where</w:t>
      </w:r>
    </w:p>
    <w:p w14:paraId="4C079E42" w14:textId="72C66CED" w:rsidR="00427EF1" w:rsidRDefault="00427EF1" w:rsidP="00427EF1">
      <w:pPr>
        <w:pStyle w:val="NormalWeb"/>
        <w:spacing w:before="0" w:beforeAutospacing="0" w:after="264" w:afterAutospacing="0"/>
        <w:ind w:left="720"/>
        <w:textAlignment w:val="baseline"/>
        <w:rPr>
          <w:color w:val="232629"/>
          <w:sz w:val="23"/>
          <w:szCs w:val="23"/>
        </w:rPr>
      </w:pPr>
      <w:r>
        <w:rPr>
          <w:color w:val="232629"/>
          <w:sz w:val="23"/>
          <w:szCs w:val="23"/>
        </w:rPr>
        <w:tab/>
      </w:r>
      <w:r>
        <w:rPr>
          <w:color w:val="232629"/>
          <w:sz w:val="23"/>
          <w:szCs w:val="23"/>
        </w:rPr>
        <w:tab/>
      </w:r>
      <w:r>
        <w:rPr>
          <w:color w:val="232629"/>
          <w:sz w:val="23"/>
          <w:szCs w:val="23"/>
        </w:rPr>
        <w:tab/>
      </w:r>
      <m:oMath>
        <m:r>
          <w:rPr>
            <w:rFonts w:ascii="Cambria Math" w:hAnsi="Cambria Math"/>
            <w:color w:val="232629"/>
            <w:sz w:val="23"/>
            <w:szCs w:val="23"/>
          </w:rPr>
          <m:t xml:space="preserve">μ= </m:t>
        </m:r>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1</m:t>
            </m:r>
          </m:sub>
        </m:sSub>
        <m:sSub>
          <m:sSubPr>
            <m:ctrlPr>
              <w:rPr>
                <w:rFonts w:ascii="Cambria Math" w:hAnsi="Cambria Math"/>
                <w:i/>
                <w:color w:val="232629"/>
                <w:sz w:val="23"/>
                <w:szCs w:val="23"/>
              </w:rPr>
            </m:ctrlPr>
          </m:sSubPr>
          <m:e>
            <m:r>
              <w:rPr>
                <w:rFonts w:ascii="Cambria Math" w:hAnsi="Cambria Math"/>
                <w:color w:val="232629"/>
                <w:sz w:val="23"/>
                <w:szCs w:val="23"/>
              </w:rPr>
              <m:t>μ</m:t>
            </m:r>
          </m:e>
          <m:sub>
            <m:r>
              <w:rPr>
                <w:rFonts w:ascii="Cambria Math" w:hAnsi="Cambria Math"/>
                <w:color w:val="232629"/>
                <w:sz w:val="23"/>
                <w:szCs w:val="23"/>
              </w:rPr>
              <m:t>1</m:t>
            </m:r>
          </m:sub>
        </m:sSub>
        <m:r>
          <w:rPr>
            <w:rFonts w:ascii="Cambria Math" w:hAnsi="Cambria Math"/>
            <w:color w:val="232629"/>
            <w:sz w:val="23"/>
            <w:szCs w:val="23"/>
          </w:rPr>
          <m:t xml:space="preserve">+…+ </m:t>
        </m:r>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k</m:t>
            </m:r>
          </m:sub>
        </m:sSub>
        <m:sSub>
          <m:sSubPr>
            <m:ctrlPr>
              <w:rPr>
                <w:rFonts w:ascii="Cambria Math" w:hAnsi="Cambria Math"/>
                <w:i/>
                <w:color w:val="232629"/>
                <w:sz w:val="23"/>
                <w:szCs w:val="23"/>
              </w:rPr>
            </m:ctrlPr>
          </m:sSubPr>
          <m:e>
            <m:r>
              <w:rPr>
                <w:rFonts w:ascii="Cambria Math" w:hAnsi="Cambria Math"/>
                <w:color w:val="232629"/>
                <w:sz w:val="23"/>
                <w:szCs w:val="23"/>
              </w:rPr>
              <m:t>μ</m:t>
            </m:r>
          </m:e>
          <m:sub>
            <m:r>
              <w:rPr>
                <w:rFonts w:ascii="Cambria Math" w:hAnsi="Cambria Math"/>
                <w:color w:val="232629"/>
                <w:sz w:val="23"/>
                <w:szCs w:val="23"/>
              </w:rPr>
              <m:t>k</m:t>
            </m:r>
          </m:sub>
        </m:sSub>
        <m:r>
          <w:rPr>
            <w:rFonts w:ascii="Cambria Math" w:hAnsi="Cambria Math"/>
            <w:color w:val="232629"/>
            <w:sz w:val="23"/>
            <w:szCs w:val="23"/>
          </w:rPr>
          <m:t xml:space="preserve">= </m:t>
        </m:r>
        <m:nary>
          <m:naryPr>
            <m:chr m:val="∑"/>
            <m:limLoc m:val="undOvr"/>
            <m:ctrlPr>
              <w:rPr>
                <w:rFonts w:ascii="Cambria Math" w:hAnsi="Cambria Math"/>
                <w:i/>
                <w:color w:val="232629"/>
                <w:sz w:val="23"/>
                <w:szCs w:val="23"/>
              </w:rPr>
            </m:ctrlPr>
          </m:naryPr>
          <m:sub>
            <m:r>
              <w:rPr>
                <w:rFonts w:ascii="Cambria Math" w:hAnsi="Cambria Math"/>
                <w:color w:val="232629"/>
                <w:sz w:val="23"/>
                <w:szCs w:val="23"/>
              </w:rPr>
              <m:t>i=1</m:t>
            </m:r>
          </m:sub>
          <m:sup>
            <m:r>
              <w:rPr>
                <w:rFonts w:ascii="Cambria Math" w:hAnsi="Cambria Math"/>
                <w:color w:val="232629"/>
                <w:sz w:val="23"/>
                <w:szCs w:val="23"/>
              </w:rPr>
              <m:t>k</m:t>
            </m:r>
          </m:sup>
          <m:e>
            <m:sSub>
              <m:sSubPr>
                <m:ctrlPr>
                  <w:rPr>
                    <w:rFonts w:ascii="Cambria Math" w:hAnsi="Cambria Math"/>
                    <w:i/>
                    <w:color w:val="232629"/>
                    <w:sz w:val="23"/>
                    <w:szCs w:val="23"/>
                  </w:rPr>
                </m:ctrlPr>
              </m:sSubPr>
              <m:e>
                <m:r>
                  <w:rPr>
                    <w:rFonts w:ascii="Cambria Math" w:hAnsi="Cambria Math"/>
                    <w:color w:val="232629"/>
                    <w:sz w:val="23"/>
                    <w:szCs w:val="23"/>
                  </w:rPr>
                  <m:t>a</m:t>
                </m:r>
              </m:e>
              <m:sub>
                <m:r>
                  <w:rPr>
                    <w:rFonts w:ascii="Cambria Math" w:hAnsi="Cambria Math"/>
                    <w:color w:val="232629"/>
                    <w:sz w:val="23"/>
                    <w:szCs w:val="23"/>
                  </w:rPr>
                  <m:t>i</m:t>
                </m:r>
              </m:sub>
            </m:sSub>
            <m:sSub>
              <m:sSubPr>
                <m:ctrlPr>
                  <w:rPr>
                    <w:rFonts w:ascii="Cambria Math" w:hAnsi="Cambria Math"/>
                    <w:i/>
                    <w:color w:val="232629"/>
                    <w:sz w:val="23"/>
                    <w:szCs w:val="23"/>
                  </w:rPr>
                </m:ctrlPr>
              </m:sSubPr>
              <m:e>
                <m:r>
                  <w:rPr>
                    <w:rFonts w:ascii="Cambria Math" w:hAnsi="Cambria Math"/>
                    <w:color w:val="232629"/>
                    <w:sz w:val="23"/>
                    <w:szCs w:val="23"/>
                  </w:rPr>
                  <m:t>μ</m:t>
                </m:r>
              </m:e>
              <m:sub>
                <m:r>
                  <w:rPr>
                    <w:rFonts w:ascii="Cambria Math" w:hAnsi="Cambria Math"/>
                    <w:color w:val="232629"/>
                    <w:sz w:val="23"/>
                    <w:szCs w:val="23"/>
                  </w:rPr>
                  <m:t>i</m:t>
                </m:r>
              </m:sub>
            </m:sSub>
          </m:e>
        </m:nary>
      </m:oMath>
      <w:r w:rsidR="00E915F5">
        <w:rPr>
          <w:color w:val="232629"/>
          <w:sz w:val="23"/>
          <w:szCs w:val="23"/>
        </w:rPr>
        <w:tab/>
      </w:r>
      <w:r w:rsidR="00E915F5">
        <w:rPr>
          <w:color w:val="232629"/>
          <w:sz w:val="23"/>
          <w:szCs w:val="23"/>
        </w:rPr>
        <w:tab/>
      </w:r>
      <w:r w:rsidR="00E915F5">
        <w:rPr>
          <w:color w:val="232629"/>
          <w:sz w:val="23"/>
          <w:szCs w:val="23"/>
        </w:rPr>
        <w:tab/>
      </w:r>
      <w:r w:rsidR="00E915F5">
        <w:rPr>
          <w:color w:val="232629"/>
          <w:sz w:val="23"/>
          <w:szCs w:val="23"/>
        </w:rPr>
        <w:tab/>
        <w:t>[2]</w:t>
      </w:r>
    </w:p>
    <w:p w14:paraId="010FCFC7" w14:textId="4E66419C" w:rsidR="00E457EA" w:rsidRPr="00B16D5E" w:rsidRDefault="00E457EA" w:rsidP="00427EF1">
      <w:pPr>
        <w:pStyle w:val="NormalWeb"/>
        <w:spacing w:before="0" w:beforeAutospacing="0" w:after="264" w:afterAutospacing="0"/>
        <w:ind w:left="720"/>
        <w:textAlignment w:val="baseline"/>
        <w:rPr>
          <w:color w:val="232629"/>
          <w:sz w:val="23"/>
          <w:szCs w:val="23"/>
        </w:rPr>
      </w:pPr>
      <w:r>
        <w:rPr>
          <w:color w:val="232629"/>
          <w:sz w:val="23"/>
          <w:szCs w:val="23"/>
        </w:rPr>
        <w:tab/>
      </w:r>
      <w:r>
        <w:rPr>
          <w:color w:val="232629"/>
          <w:sz w:val="23"/>
          <w:szCs w:val="23"/>
        </w:rPr>
        <w:tab/>
      </w:r>
      <w:r>
        <w:rPr>
          <w:color w:val="232629"/>
          <w:sz w:val="23"/>
          <w:szCs w:val="23"/>
        </w:rPr>
        <w:tab/>
      </w:r>
      <m:oMath>
        <m:sSup>
          <m:sSupPr>
            <m:ctrlPr>
              <w:rPr>
                <w:rFonts w:ascii="Cambria Math" w:hAnsi="Cambria Math"/>
                <w:i/>
                <w:color w:val="232629"/>
                <w:sz w:val="23"/>
                <w:szCs w:val="23"/>
              </w:rPr>
            </m:ctrlPr>
          </m:sSupPr>
          <m:e>
            <m:r>
              <w:rPr>
                <w:rFonts w:ascii="Cambria Math" w:hAnsi="Cambria Math"/>
                <w:color w:val="232629"/>
                <w:sz w:val="23"/>
                <w:szCs w:val="23"/>
              </w:rPr>
              <m:t>σ</m:t>
            </m:r>
          </m:e>
          <m:sup>
            <m:r>
              <w:rPr>
                <w:rFonts w:ascii="Cambria Math" w:hAnsi="Cambria Math"/>
                <w:color w:val="232629"/>
                <w:sz w:val="23"/>
                <w:szCs w:val="23"/>
              </w:rPr>
              <m:t>2</m:t>
            </m:r>
          </m:sup>
        </m:sSup>
        <m:r>
          <w:rPr>
            <w:rFonts w:ascii="Cambria Math" w:hAnsi="Cambria Math"/>
            <w:color w:val="232629"/>
            <w:sz w:val="23"/>
            <w:szCs w:val="23"/>
          </w:rPr>
          <m:t xml:space="preserve">= </m:t>
        </m:r>
        <m:sSubSup>
          <m:sSubSupPr>
            <m:ctrlPr>
              <w:rPr>
                <w:rFonts w:ascii="Cambria Math" w:hAnsi="Cambria Math"/>
                <w:i/>
                <w:color w:val="232629"/>
                <w:sz w:val="23"/>
                <w:szCs w:val="23"/>
              </w:rPr>
            </m:ctrlPr>
          </m:sSubSupPr>
          <m:e>
            <m:r>
              <w:rPr>
                <w:rFonts w:ascii="Cambria Math" w:hAnsi="Cambria Math"/>
                <w:color w:val="232629"/>
                <w:sz w:val="23"/>
                <w:szCs w:val="23"/>
              </w:rPr>
              <m:t>a</m:t>
            </m:r>
          </m:e>
          <m:sub>
            <m:r>
              <w:rPr>
                <w:rFonts w:ascii="Cambria Math" w:hAnsi="Cambria Math"/>
                <w:color w:val="232629"/>
                <w:sz w:val="23"/>
                <w:szCs w:val="23"/>
              </w:rPr>
              <m:t>1</m:t>
            </m:r>
          </m:sub>
          <m:sup>
            <m:r>
              <w:rPr>
                <w:rFonts w:ascii="Cambria Math" w:hAnsi="Cambria Math"/>
                <w:color w:val="232629"/>
                <w:sz w:val="23"/>
                <w:szCs w:val="23"/>
              </w:rPr>
              <m:t>2</m:t>
            </m:r>
          </m:sup>
        </m:sSubSup>
        <m:sSubSup>
          <m:sSubSupPr>
            <m:ctrlPr>
              <w:rPr>
                <w:rFonts w:ascii="Cambria Math" w:hAnsi="Cambria Math"/>
                <w:i/>
                <w:color w:val="232629"/>
                <w:sz w:val="23"/>
                <w:szCs w:val="23"/>
              </w:rPr>
            </m:ctrlPr>
          </m:sSubSupPr>
          <m:e>
            <m:r>
              <w:rPr>
                <w:rFonts w:ascii="Cambria Math" w:hAnsi="Cambria Math"/>
                <w:color w:val="232629"/>
                <w:sz w:val="23"/>
                <w:szCs w:val="23"/>
              </w:rPr>
              <m:t>σ</m:t>
            </m:r>
          </m:e>
          <m:sub>
            <m:r>
              <w:rPr>
                <w:rFonts w:ascii="Cambria Math" w:hAnsi="Cambria Math"/>
                <w:color w:val="232629"/>
                <w:sz w:val="23"/>
                <w:szCs w:val="23"/>
              </w:rPr>
              <m:t>1</m:t>
            </m:r>
          </m:sub>
          <m:sup>
            <m:r>
              <w:rPr>
                <w:rFonts w:ascii="Cambria Math" w:hAnsi="Cambria Math"/>
                <w:color w:val="232629"/>
                <w:sz w:val="23"/>
                <w:szCs w:val="23"/>
              </w:rPr>
              <m:t>2</m:t>
            </m:r>
          </m:sup>
        </m:sSubSup>
        <m:r>
          <w:rPr>
            <w:rFonts w:ascii="Cambria Math" w:hAnsi="Cambria Math"/>
            <w:color w:val="232629"/>
            <w:sz w:val="23"/>
            <w:szCs w:val="23"/>
          </w:rPr>
          <m:t xml:space="preserve">+…+ </m:t>
        </m:r>
        <m:sSubSup>
          <m:sSubSupPr>
            <m:ctrlPr>
              <w:rPr>
                <w:rFonts w:ascii="Cambria Math" w:hAnsi="Cambria Math"/>
                <w:i/>
                <w:color w:val="232629"/>
                <w:sz w:val="23"/>
                <w:szCs w:val="23"/>
              </w:rPr>
            </m:ctrlPr>
          </m:sSubSupPr>
          <m:e>
            <m:r>
              <w:rPr>
                <w:rFonts w:ascii="Cambria Math" w:hAnsi="Cambria Math"/>
                <w:color w:val="232629"/>
                <w:sz w:val="23"/>
                <w:szCs w:val="23"/>
              </w:rPr>
              <m:t>a</m:t>
            </m:r>
          </m:e>
          <m:sub>
            <m:r>
              <w:rPr>
                <w:rFonts w:ascii="Cambria Math" w:hAnsi="Cambria Math"/>
                <w:color w:val="232629"/>
                <w:sz w:val="23"/>
                <w:szCs w:val="23"/>
              </w:rPr>
              <m:t>k</m:t>
            </m:r>
          </m:sub>
          <m:sup>
            <m:r>
              <w:rPr>
                <w:rFonts w:ascii="Cambria Math" w:hAnsi="Cambria Math"/>
                <w:color w:val="232629"/>
                <w:sz w:val="23"/>
                <w:szCs w:val="23"/>
              </w:rPr>
              <m:t>2</m:t>
            </m:r>
          </m:sup>
        </m:sSubSup>
        <m:sSubSup>
          <m:sSubSupPr>
            <m:ctrlPr>
              <w:rPr>
                <w:rFonts w:ascii="Cambria Math" w:hAnsi="Cambria Math"/>
                <w:i/>
                <w:color w:val="232629"/>
                <w:sz w:val="23"/>
                <w:szCs w:val="23"/>
              </w:rPr>
            </m:ctrlPr>
          </m:sSubSupPr>
          <m:e>
            <m:r>
              <w:rPr>
                <w:rFonts w:ascii="Cambria Math" w:hAnsi="Cambria Math"/>
                <w:color w:val="232629"/>
                <w:sz w:val="23"/>
                <w:szCs w:val="23"/>
              </w:rPr>
              <m:t>σ</m:t>
            </m:r>
          </m:e>
          <m:sub>
            <m:r>
              <w:rPr>
                <w:rFonts w:ascii="Cambria Math" w:hAnsi="Cambria Math"/>
                <w:color w:val="232629"/>
                <w:sz w:val="23"/>
                <w:szCs w:val="23"/>
              </w:rPr>
              <m:t>k</m:t>
            </m:r>
          </m:sub>
          <m:sup>
            <m:r>
              <w:rPr>
                <w:rFonts w:ascii="Cambria Math" w:hAnsi="Cambria Math"/>
                <w:color w:val="232629"/>
                <w:sz w:val="23"/>
                <w:szCs w:val="23"/>
              </w:rPr>
              <m:t>2</m:t>
            </m:r>
          </m:sup>
        </m:sSubSup>
        <m:r>
          <w:rPr>
            <w:rFonts w:ascii="Cambria Math" w:hAnsi="Cambria Math"/>
            <w:color w:val="232629"/>
            <w:sz w:val="23"/>
            <w:szCs w:val="23"/>
          </w:rPr>
          <m:t xml:space="preserve">= </m:t>
        </m:r>
        <m:nary>
          <m:naryPr>
            <m:chr m:val="∑"/>
            <m:limLoc m:val="undOvr"/>
            <m:ctrlPr>
              <w:rPr>
                <w:rFonts w:ascii="Cambria Math" w:hAnsi="Cambria Math"/>
                <w:i/>
                <w:color w:val="232629"/>
                <w:sz w:val="23"/>
                <w:szCs w:val="23"/>
              </w:rPr>
            </m:ctrlPr>
          </m:naryPr>
          <m:sub>
            <m:r>
              <w:rPr>
                <w:rFonts w:ascii="Cambria Math" w:hAnsi="Cambria Math"/>
                <w:color w:val="232629"/>
                <w:sz w:val="23"/>
                <w:szCs w:val="23"/>
              </w:rPr>
              <m:t>i=1</m:t>
            </m:r>
          </m:sub>
          <m:sup>
            <m:r>
              <w:rPr>
                <w:rFonts w:ascii="Cambria Math" w:hAnsi="Cambria Math"/>
                <w:color w:val="232629"/>
                <w:sz w:val="23"/>
                <w:szCs w:val="23"/>
              </w:rPr>
              <m:t>k</m:t>
            </m:r>
          </m:sup>
          <m:e>
            <m:sSubSup>
              <m:sSubSupPr>
                <m:ctrlPr>
                  <w:rPr>
                    <w:rFonts w:ascii="Cambria Math" w:hAnsi="Cambria Math"/>
                    <w:i/>
                    <w:color w:val="232629"/>
                    <w:sz w:val="23"/>
                    <w:szCs w:val="23"/>
                  </w:rPr>
                </m:ctrlPr>
              </m:sSubSupPr>
              <m:e>
                <m:r>
                  <w:rPr>
                    <w:rFonts w:ascii="Cambria Math" w:hAnsi="Cambria Math"/>
                    <w:color w:val="232629"/>
                    <w:sz w:val="23"/>
                    <w:szCs w:val="23"/>
                  </w:rPr>
                  <m:t>a</m:t>
                </m:r>
              </m:e>
              <m:sub>
                <m:r>
                  <w:rPr>
                    <w:rFonts w:ascii="Cambria Math" w:hAnsi="Cambria Math"/>
                    <w:color w:val="232629"/>
                    <w:sz w:val="23"/>
                    <w:szCs w:val="23"/>
                  </w:rPr>
                  <m:t>i</m:t>
                </m:r>
              </m:sub>
              <m:sup>
                <m:r>
                  <w:rPr>
                    <w:rFonts w:ascii="Cambria Math" w:hAnsi="Cambria Math"/>
                    <w:color w:val="232629"/>
                    <w:sz w:val="23"/>
                    <w:szCs w:val="23"/>
                  </w:rPr>
                  <m:t>2</m:t>
                </m:r>
              </m:sup>
            </m:sSubSup>
            <m:sSubSup>
              <m:sSubSupPr>
                <m:ctrlPr>
                  <w:rPr>
                    <w:rFonts w:ascii="Cambria Math" w:hAnsi="Cambria Math"/>
                    <w:i/>
                    <w:color w:val="232629"/>
                    <w:sz w:val="23"/>
                    <w:szCs w:val="23"/>
                  </w:rPr>
                </m:ctrlPr>
              </m:sSubSupPr>
              <m:e>
                <m:r>
                  <w:rPr>
                    <w:rFonts w:ascii="Cambria Math" w:hAnsi="Cambria Math"/>
                    <w:color w:val="232629"/>
                    <w:sz w:val="23"/>
                    <w:szCs w:val="23"/>
                  </w:rPr>
                  <m:t>σ</m:t>
                </m:r>
              </m:e>
              <m:sub>
                <m:r>
                  <w:rPr>
                    <w:rFonts w:ascii="Cambria Math" w:hAnsi="Cambria Math"/>
                    <w:color w:val="232629"/>
                    <w:sz w:val="23"/>
                    <w:szCs w:val="23"/>
                  </w:rPr>
                  <m:t>i</m:t>
                </m:r>
              </m:sub>
              <m:sup>
                <m:r>
                  <w:rPr>
                    <w:rFonts w:ascii="Cambria Math" w:hAnsi="Cambria Math"/>
                    <w:color w:val="232629"/>
                    <w:sz w:val="23"/>
                    <w:szCs w:val="23"/>
                  </w:rPr>
                  <m:t>2</m:t>
                </m:r>
              </m:sup>
            </m:sSubSup>
          </m:e>
        </m:nary>
      </m:oMath>
      <w:r w:rsidR="00E915F5">
        <w:rPr>
          <w:color w:val="232629"/>
          <w:sz w:val="23"/>
          <w:szCs w:val="23"/>
        </w:rPr>
        <w:tab/>
      </w:r>
      <w:r w:rsidR="00E915F5">
        <w:rPr>
          <w:color w:val="232629"/>
          <w:sz w:val="23"/>
          <w:szCs w:val="23"/>
        </w:rPr>
        <w:tab/>
      </w:r>
      <w:r w:rsidR="00E915F5">
        <w:rPr>
          <w:color w:val="232629"/>
          <w:sz w:val="23"/>
          <w:szCs w:val="23"/>
        </w:rPr>
        <w:tab/>
        <w:t>[3]</w:t>
      </w:r>
    </w:p>
    <w:p w14:paraId="72521398" w14:textId="7D1AD01D" w:rsidR="00B16D5E" w:rsidRPr="00B16D5E" w:rsidRDefault="00B16D5E" w:rsidP="00D442F3">
      <w:pPr>
        <w:jc w:val="center"/>
      </w:pPr>
    </w:p>
    <w:p w14:paraId="2CC35349" w14:textId="77777777" w:rsidR="00035C76" w:rsidRDefault="00035C76"/>
    <w:p w14:paraId="3B06DDBF" w14:textId="6D32D491" w:rsidR="00F14333" w:rsidRPr="00F14333" w:rsidRDefault="00F14333">
      <w:pPr>
        <w:rPr>
          <w:b/>
          <w:bCs/>
          <w:i/>
          <w:iCs/>
        </w:rPr>
      </w:pPr>
      <w:r w:rsidRPr="00F14333">
        <w:rPr>
          <w:b/>
          <w:bCs/>
          <w:i/>
          <w:iCs/>
        </w:rPr>
        <w:t xml:space="preserve">How Variable Are Nutrients </w:t>
      </w:r>
      <w:proofErr w:type="gramStart"/>
      <w:r w:rsidRPr="00F14333">
        <w:rPr>
          <w:b/>
          <w:bCs/>
          <w:i/>
          <w:iCs/>
        </w:rPr>
        <w:t>In</w:t>
      </w:r>
      <w:proofErr w:type="gramEnd"/>
      <w:r w:rsidRPr="00F14333">
        <w:rPr>
          <w:b/>
          <w:bCs/>
          <w:i/>
          <w:iCs/>
        </w:rPr>
        <w:t xml:space="preserve"> A Feed?</w:t>
      </w:r>
    </w:p>
    <w:p w14:paraId="5D2953CA" w14:textId="5746325C" w:rsidR="00A85B36" w:rsidRDefault="00B330F8">
      <w:r>
        <w:t>The Microsoft Excel workbook called “FeedVariation.xlsx” was designed to use th</w:t>
      </w:r>
      <w:r w:rsidR="00427EF1">
        <w:t>ese</w:t>
      </w:r>
      <w:r>
        <w:t xml:space="preserve"> formula</w:t>
      </w:r>
      <w:r w:rsidR="00427EF1">
        <w:t>s</w:t>
      </w:r>
      <w:r>
        <w:t xml:space="preserve">.  It is available from the Poultry Hub Australia web page under </w:t>
      </w:r>
      <w:r w:rsidR="00427EF1">
        <w:t>“</w:t>
      </w:r>
      <w:r>
        <w:t xml:space="preserve">Research Resources”.  </w:t>
      </w:r>
      <w:r w:rsidR="00427EF1">
        <w:t xml:space="preserve">A portion of the </w:t>
      </w:r>
      <w:r>
        <w:t xml:space="preserve">“Protein Example” </w:t>
      </w:r>
      <w:r w:rsidR="00427EF1">
        <w:t>work</w:t>
      </w:r>
      <w:r>
        <w:t xml:space="preserve">sheet </w:t>
      </w:r>
      <w:r w:rsidR="00427EF1">
        <w:t xml:space="preserve">is shown in Figure 1.  </w:t>
      </w:r>
      <w:r w:rsidR="00E915F5">
        <w:t xml:space="preserve">The </w:t>
      </w:r>
      <w:r>
        <w:t>ingredients with their average protein levels and standard deviations from samples collected from Australian producers</w:t>
      </w:r>
      <w:r w:rsidR="00427EF1">
        <w:t xml:space="preserve"> </w:t>
      </w:r>
      <w:r w:rsidR="00E915F5">
        <w:t>and compiled in the Australian Feed ingredient Database (</w:t>
      </w:r>
      <w:proofErr w:type="spellStart"/>
      <w:r w:rsidR="00E915F5">
        <w:t>AFiD</w:t>
      </w:r>
      <w:proofErr w:type="spellEnd"/>
      <w:r w:rsidR="00E915F5">
        <w:t>).</w:t>
      </w:r>
    </w:p>
    <w:p w14:paraId="1E905B34" w14:textId="77777777" w:rsidR="00B330F8" w:rsidRDefault="00B330F8"/>
    <w:p w14:paraId="25CB8BFD" w14:textId="1A9A3C5D" w:rsidR="00D10B74" w:rsidRDefault="00D10B74" w:rsidP="00D10B74">
      <w:r>
        <w:lastRenderedPageBreak/>
        <w:t>Figure 1.  A portion of the Microsoft Excel workbook called “FeedVariation.xlsx” showing the formulas to calculate the variation a mixed feed from the reported variation in the ingredients.</w:t>
      </w:r>
    </w:p>
    <w:p w14:paraId="58A1CB0E" w14:textId="77777777" w:rsidR="00D10B74" w:rsidRDefault="00D10B74" w:rsidP="00D10B74">
      <w:pPr>
        <w:jc w:val="center"/>
      </w:pPr>
    </w:p>
    <w:p w14:paraId="15131F6B" w14:textId="27508F9A" w:rsidR="00D10B74" w:rsidRDefault="00D10B74" w:rsidP="00D10B74">
      <w:pPr>
        <w:jc w:val="center"/>
      </w:pPr>
      <w:r>
        <w:rPr>
          <w:noProof/>
          <w14:ligatures w14:val="standardContextual"/>
        </w:rPr>
        <w:drawing>
          <wp:inline distT="0" distB="0" distL="0" distR="0" wp14:anchorId="450837DB" wp14:editId="6753A44C">
            <wp:extent cx="3801443" cy="2734521"/>
            <wp:effectExtent l="38100" t="38100" r="34290" b="34290"/>
            <wp:docPr id="190083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836878" name="Picture 1900836878"/>
                    <pic:cNvPicPr/>
                  </pic:nvPicPr>
                  <pic:blipFill>
                    <a:blip r:embed="rId5">
                      <a:extLst>
                        <a:ext uri="{28A0092B-C50C-407E-A947-70E740481C1C}">
                          <a14:useLocalDpi xmlns:a14="http://schemas.microsoft.com/office/drawing/2010/main" val="0"/>
                        </a:ext>
                      </a:extLst>
                    </a:blip>
                    <a:stretch>
                      <a:fillRect/>
                    </a:stretch>
                  </pic:blipFill>
                  <pic:spPr>
                    <a:xfrm>
                      <a:off x="0" y="0"/>
                      <a:ext cx="3847886" cy="2767929"/>
                    </a:xfrm>
                    <a:prstGeom prst="rect">
                      <a:avLst/>
                    </a:prstGeom>
                    <a:ln w="38100">
                      <a:solidFill>
                        <a:srgbClr val="FF0000"/>
                      </a:solidFill>
                    </a:ln>
                  </pic:spPr>
                </pic:pic>
              </a:graphicData>
            </a:graphic>
          </wp:inline>
        </w:drawing>
      </w:r>
    </w:p>
    <w:p w14:paraId="2A835EA3" w14:textId="77777777" w:rsidR="00D10B74" w:rsidRDefault="00D10B74"/>
    <w:p w14:paraId="477FB38F" w14:textId="77777777" w:rsidR="00D10B74" w:rsidRDefault="00D10B74"/>
    <w:p w14:paraId="2A631CDA" w14:textId="2C4D87DB" w:rsidR="00B330F8" w:rsidRDefault="00B330F8">
      <w:r>
        <w:t xml:space="preserve">In the right </w:t>
      </w:r>
      <w:r w:rsidR="00D10B74">
        <w:t xml:space="preserve">center </w:t>
      </w:r>
      <w:r>
        <w:t>p</w:t>
      </w:r>
      <w:r w:rsidR="00D10B74">
        <w:t>ortion</w:t>
      </w:r>
      <w:r>
        <w:t xml:space="preserve"> of </w:t>
      </w:r>
      <w:r w:rsidR="00E915F5">
        <w:t xml:space="preserve">Figure </w:t>
      </w:r>
      <w:r w:rsidR="00D10B74">
        <w:t>2</w:t>
      </w:r>
      <w:r>
        <w:t xml:space="preserve"> are some formulas for feeds for different classes of chickens and turkeys, and there are more on the </w:t>
      </w:r>
      <w:r w:rsidR="00D10B74">
        <w:t xml:space="preserve">actual </w:t>
      </w:r>
      <w:r w:rsidR="00E915F5">
        <w:t>worksheet</w:t>
      </w:r>
      <w:r>
        <w:t xml:space="preserve">.  At the bottom of the </w:t>
      </w:r>
      <w:r w:rsidR="00E915F5">
        <w:t>worksheet</w:t>
      </w:r>
      <w:r>
        <w:t xml:space="preserve"> are the calculated averages and standard deviations of the expected </w:t>
      </w:r>
      <w:r w:rsidR="00D10B74">
        <w:t xml:space="preserve">crude </w:t>
      </w:r>
      <w:r>
        <w:t>protein levels of each of the feeds</w:t>
      </w:r>
      <w:r w:rsidR="00E915F5">
        <w:t>, highlighted in yellow</w:t>
      </w:r>
      <w:r>
        <w:t xml:space="preserve">. </w:t>
      </w:r>
      <w:r w:rsidR="00E915F5">
        <w:t xml:space="preserve"> You can download the workbook and click on each cell to see how the calculations were made consistent with Equation [3] above.</w:t>
      </w:r>
    </w:p>
    <w:p w14:paraId="409FB962" w14:textId="77777777" w:rsidR="00427EF1" w:rsidRDefault="00427EF1"/>
    <w:p w14:paraId="45CB7E20" w14:textId="62889CE5" w:rsidR="00427EF1" w:rsidRDefault="00427EF1">
      <w:r>
        <w:t xml:space="preserve">Figure </w:t>
      </w:r>
      <w:r w:rsidR="00D10B74">
        <w:t>2</w:t>
      </w:r>
      <w:r>
        <w:t>.</w:t>
      </w:r>
      <w:r w:rsidR="00D10B74">
        <w:t xml:space="preserve">  A portion of the Microsoft Excel workbook called “FeedVariation.xlsx” showing the variation in crude protein of mixed feeds from the reported variation in Australian ingredients.</w:t>
      </w:r>
    </w:p>
    <w:p w14:paraId="1DBEE25A" w14:textId="3E9F2B87" w:rsidR="00A85B36" w:rsidRDefault="001C5529">
      <w:r w:rsidRPr="001C5529">
        <w:rPr>
          <w:noProof/>
        </w:rPr>
        <w:drawing>
          <wp:inline distT="0" distB="0" distL="0" distR="0" wp14:anchorId="7B55B00F" wp14:editId="26853C8D">
            <wp:extent cx="5943600" cy="2705735"/>
            <wp:effectExtent l="38100" t="38100" r="38100" b="37465"/>
            <wp:docPr id="1421597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97384" name=""/>
                    <pic:cNvPicPr/>
                  </pic:nvPicPr>
                  <pic:blipFill>
                    <a:blip r:embed="rId6"/>
                    <a:stretch>
                      <a:fillRect/>
                    </a:stretch>
                  </pic:blipFill>
                  <pic:spPr>
                    <a:xfrm>
                      <a:off x="0" y="0"/>
                      <a:ext cx="5943600" cy="2705735"/>
                    </a:xfrm>
                    <a:prstGeom prst="rect">
                      <a:avLst/>
                    </a:prstGeom>
                    <a:ln w="38100">
                      <a:solidFill>
                        <a:srgbClr val="FF0000"/>
                      </a:solidFill>
                    </a:ln>
                  </pic:spPr>
                </pic:pic>
              </a:graphicData>
            </a:graphic>
          </wp:inline>
        </w:drawing>
      </w:r>
    </w:p>
    <w:p w14:paraId="3CE98E4E" w14:textId="6284206F" w:rsidR="00E915F5" w:rsidRDefault="00E915F5"/>
    <w:p w14:paraId="722E1514" w14:textId="77777777" w:rsidR="00125278" w:rsidRDefault="00E915F5">
      <w:r>
        <w:lastRenderedPageBreak/>
        <w:t>If many batches of Broiler Starter, 0 to 10 Days were mixed from random samples of Australian ingredients, the average crude protein levels of the feeds would be expected to be 230 g/kg</w:t>
      </w:r>
      <w:r w:rsidR="00125278">
        <w:t xml:space="preserve"> CP</w:t>
      </w:r>
      <w:r>
        <w:t xml:space="preserve">.  </w:t>
      </w:r>
      <w:r w:rsidR="00125278">
        <w:t xml:space="preserve">Half of the batches would be expected to contain more and half less than 230 g/kg CP.  </w:t>
      </w:r>
    </w:p>
    <w:p w14:paraId="3B33E6C4" w14:textId="77777777" w:rsidR="00125278" w:rsidRDefault="00125278"/>
    <w:p w14:paraId="71496836" w14:textId="6707D95E" w:rsidR="00E915F5" w:rsidRDefault="00125278">
      <w:r>
        <w:t>The normal distribution, defined by the mean and standard deviation could be used estimate the distribution of batches of feed.</w:t>
      </w:r>
    </w:p>
    <w:p w14:paraId="7D2BE5B6" w14:textId="77777777" w:rsidR="00125278" w:rsidRDefault="00125278"/>
    <w:p w14:paraId="7EDD2448" w14:textId="5D0259FF" w:rsidR="00125278" w:rsidRDefault="00125278" w:rsidP="00456224">
      <w:pPr>
        <w:jc w:val="center"/>
      </w:pPr>
      <w:r>
        <w:t xml:space="preserve">Figure 2. </w:t>
      </w:r>
      <w:r w:rsidR="00456224">
        <w:t>The Normal Distribution, f</w:t>
      </w:r>
      <w:r>
        <w:t xml:space="preserve">rom </w:t>
      </w:r>
      <w:proofErr w:type="spellStart"/>
      <w:r>
        <w:t>LibreText</w:t>
      </w:r>
      <w:proofErr w:type="spellEnd"/>
      <w:r>
        <w:t>.</w:t>
      </w:r>
    </w:p>
    <w:p w14:paraId="7B87601D" w14:textId="676626E3" w:rsidR="00125278" w:rsidRDefault="00125278" w:rsidP="00456224">
      <w:pPr>
        <w:jc w:val="center"/>
      </w:pPr>
      <w:r>
        <w:rPr>
          <w:noProof/>
          <w14:ligatures w14:val="standardContextual"/>
        </w:rPr>
        <w:drawing>
          <wp:inline distT="0" distB="0" distL="0" distR="0" wp14:anchorId="54EECEC5" wp14:editId="1881F39F">
            <wp:extent cx="3973902" cy="2087572"/>
            <wp:effectExtent l="38100" t="38100" r="39370" b="33655"/>
            <wp:docPr id="706919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19361" name="Picture 706919361"/>
                    <pic:cNvPicPr/>
                  </pic:nvPicPr>
                  <pic:blipFill>
                    <a:blip r:embed="rId7">
                      <a:extLst>
                        <a:ext uri="{28A0092B-C50C-407E-A947-70E740481C1C}">
                          <a14:useLocalDpi xmlns:a14="http://schemas.microsoft.com/office/drawing/2010/main" val="0"/>
                        </a:ext>
                      </a:extLst>
                    </a:blip>
                    <a:stretch>
                      <a:fillRect/>
                    </a:stretch>
                  </pic:blipFill>
                  <pic:spPr>
                    <a:xfrm>
                      <a:off x="0" y="0"/>
                      <a:ext cx="4007630" cy="2105290"/>
                    </a:xfrm>
                    <a:prstGeom prst="rect">
                      <a:avLst/>
                    </a:prstGeom>
                    <a:ln w="38100">
                      <a:solidFill>
                        <a:srgbClr val="FF0000"/>
                      </a:solidFill>
                    </a:ln>
                  </pic:spPr>
                </pic:pic>
              </a:graphicData>
            </a:graphic>
          </wp:inline>
        </w:drawing>
      </w:r>
    </w:p>
    <w:p w14:paraId="291E99DF" w14:textId="77777777" w:rsidR="00125278" w:rsidRDefault="00125278" w:rsidP="00456224">
      <w:pPr>
        <w:jc w:val="center"/>
      </w:pPr>
    </w:p>
    <w:p w14:paraId="3D00E252" w14:textId="267F8756" w:rsidR="00125278" w:rsidRDefault="00456224">
      <w:r>
        <w:t xml:space="preserve">Thirty-four percent of batches of this feed would contain between 230 and 230 - 4.48 = 225.52 g/kg </w:t>
      </w:r>
      <w:proofErr w:type="gramStart"/>
      <w:r>
        <w:t>CP;  13.5</w:t>
      </w:r>
      <w:proofErr w:type="gramEnd"/>
      <w:r>
        <w:t xml:space="preserve"> % of batches of feed would contain between 225.52 and 225.52-4.48 = 221.04; and 2.5 % of batches of feed would contain less than 221.04 g/kg CP.</w:t>
      </w:r>
    </w:p>
    <w:p w14:paraId="2A6658DC" w14:textId="77777777" w:rsidR="00456224" w:rsidRDefault="00456224"/>
    <w:p w14:paraId="0D3D9088" w14:textId="74526A5D" w:rsidR="00456224" w:rsidRPr="00A57C64" w:rsidRDefault="00A57C64">
      <w:r>
        <w:t>Poultry</w:t>
      </w:r>
      <w:r w:rsidR="00456224">
        <w:t xml:space="preserve"> producers </w:t>
      </w:r>
      <w:r>
        <w:t>often</w:t>
      </w:r>
      <w:r w:rsidR="00456224">
        <w:t xml:space="preserve"> purchase ingredients from the same supplier</w:t>
      </w:r>
      <w:r>
        <w:t xml:space="preserve">, so the variation in some ingredients may be less than what would be expected from the </w:t>
      </w:r>
      <w:proofErr w:type="spellStart"/>
      <w:r>
        <w:t>AFiD</w:t>
      </w:r>
      <w:proofErr w:type="spellEnd"/>
      <w:r>
        <w:t xml:space="preserve"> database.  None the less, this analysis points out the importance of monitoring ingredients to decrease variation as much as possible.  Limiting variation in mixed feeds is important when the producer is feeding their own birds, but even more important when the producer is selling </w:t>
      </w:r>
      <w:proofErr w:type="gramStart"/>
      <w:r>
        <w:t>feed</w:t>
      </w:r>
      <w:proofErr w:type="gramEnd"/>
      <w:r>
        <w:t xml:space="preserve"> and the customer expects each batch to have a specified minimum amount of each nutrient.  Using average values may not be acceptable to the customer.</w:t>
      </w:r>
    </w:p>
    <w:p w14:paraId="167AFBB5" w14:textId="77777777" w:rsidR="00456224" w:rsidRDefault="00456224"/>
    <w:p w14:paraId="717870AA" w14:textId="77777777" w:rsidR="001C5529" w:rsidRPr="001D7DAA" w:rsidRDefault="001C5529"/>
    <w:p w14:paraId="158B4906" w14:textId="0F9F9A91" w:rsidR="00E64274" w:rsidRPr="001D7DAA" w:rsidRDefault="00E64274" w:rsidP="00E64274">
      <w:r w:rsidRPr="001D7DAA">
        <w:t>REFERENCE</w:t>
      </w:r>
    </w:p>
    <w:p w14:paraId="2C134D6D" w14:textId="77777777" w:rsidR="00E64274" w:rsidRPr="001D7DAA" w:rsidRDefault="00E64274" w:rsidP="00E64274"/>
    <w:p w14:paraId="07C2586D" w14:textId="1F0CD0DC" w:rsidR="00E64274" w:rsidRPr="001D7DAA" w:rsidRDefault="001D7DAA" w:rsidP="00E64274">
      <w:r>
        <w:t>Moss, A</w:t>
      </w:r>
      <w:r w:rsidR="00D3428D">
        <w:t xml:space="preserve">.  </w:t>
      </w:r>
      <w:r w:rsidR="00E64274" w:rsidRPr="001D7DAA">
        <w:t>Australian Feed Ingredient Databasehttps://agrifutures.com.au/product/database-of-the-nutrient-content-of-australian-feed-ingredients/</w:t>
      </w:r>
    </w:p>
    <w:p w14:paraId="497393AD" w14:textId="77777777" w:rsidR="00E64274" w:rsidRPr="001D7DAA" w:rsidRDefault="00E64274"/>
    <w:p w14:paraId="1D9D7838" w14:textId="77777777" w:rsidR="00D25F49" w:rsidRDefault="00D25F49" w:rsidP="00D25F49"/>
    <w:p w14:paraId="76BBCC09" w14:textId="77777777" w:rsidR="00A25CB2" w:rsidRDefault="00A25CB2" w:rsidP="00E64274"/>
    <w:sectPr w:rsidR="00A25CB2" w:rsidSect="0001390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832"/>
    <w:multiLevelType w:val="hybridMultilevel"/>
    <w:tmpl w:val="2F0E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C11C3"/>
    <w:multiLevelType w:val="hybridMultilevel"/>
    <w:tmpl w:val="85D0E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977866">
    <w:abstractNumId w:val="0"/>
  </w:num>
  <w:num w:numId="2" w16cid:durableId="98739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74"/>
    <w:rsid w:val="00013901"/>
    <w:rsid w:val="0002651E"/>
    <w:rsid w:val="00035C76"/>
    <w:rsid w:val="00057564"/>
    <w:rsid w:val="000D0864"/>
    <w:rsid w:val="00125278"/>
    <w:rsid w:val="001973EA"/>
    <w:rsid w:val="001A0D22"/>
    <w:rsid w:val="001C261B"/>
    <w:rsid w:val="001C5529"/>
    <w:rsid w:val="001D7DAA"/>
    <w:rsid w:val="001F2143"/>
    <w:rsid w:val="001F23AF"/>
    <w:rsid w:val="002251DD"/>
    <w:rsid w:val="00275516"/>
    <w:rsid w:val="002B55AE"/>
    <w:rsid w:val="00365151"/>
    <w:rsid w:val="0037539C"/>
    <w:rsid w:val="00390BE2"/>
    <w:rsid w:val="003A5E02"/>
    <w:rsid w:val="003B4D3D"/>
    <w:rsid w:val="003F173B"/>
    <w:rsid w:val="00427EF1"/>
    <w:rsid w:val="00431D73"/>
    <w:rsid w:val="0044311B"/>
    <w:rsid w:val="00456224"/>
    <w:rsid w:val="00467FCB"/>
    <w:rsid w:val="004861E0"/>
    <w:rsid w:val="00490370"/>
    <w:rsid w:val="00634DEE"/>
    <w:rsid w:val="007214CC"/>
    <w:rsid w:val="00732AD9"/>
    <w:rsid w:val="007D0927"/>
    <w:rsid w:val="008773AA"/>
    <w:rsid w:val="008C2E77"/>
    <w:rsid w:val="009025CB"/>
    <w:rsid w:val="0091638F"/>
    <w:rsid w:val="00931198"/>
    <w:rsid w:val="00A25CB2"/>
    <w:rsid w:val="00A43807"/>
    <w:rsid w:val="00A57C64"/>
    <w:rsid w:val="00A85B36"/>
    <w:rsid w:val="00AC76CF"/>
    <w:rsid w:val="00AD1031"/>
    <w:rsid w:val="00AF26C6"/>
    <w:rsid w:val="00B034D6"/>
    <w:rsid w:val="00B16D5E"/>
    <w:rsid w:val="00B330F8"/>
    <w:rsid w:val="00CF5C15"/>
    <w:rsid w:val="00D10B74"/>
    <w:rsid w:val="00D25F49"/>
    <w:rsid w:val="00D3428D"/>
    <w:rsid w:val="00D442F3"/>
    <w:rsid w:val="00E457EA"/>
    <w:rsid w:val="00E618CB"/>
    <w:rsid w:val="00E64274"/>
    <w:rsid w:val="00E82559"/>
    <w:rsid w:val="00E84D24"/>
    <w:rsid w:val="00E915F5"/>
    <w:rsid w:val="00EA17DE"/>
    <w:rsid w:val="00ED1A53"/>
    <w:rsid w:val="00F14333"/>
    <w:rsid w:val="00FC4970"/>
    <w:rsid w:val="00FE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F65D"/>
  <w15:chartTrackingRefBased/>
  <w15:docId w15:val="{65C1D251-163A-0347-B360-89D9C30D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B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274"/>
    <w:rPr>
      <w:color w:val="0563C1" w:themeColor="hyperlink"/>
      <w:u w:val="single"/>
    </w:rPr>
  </w:style>
  <w:style w:type="character" w:styleId="UnresolvedMention">
    <w:name w:val="Unresolved Mention"/>
    <w:basedOn w:val="DefaultParagraphFont"/>
    <w:uiPriority w:val="99"/>
    <w:semiHidden/>
    <w:unhideWhenUsed/>
    <w:rsid w:val="00E64274"/>
    <w:rPr>
      <w:color w:val="605E5C"/>
      <w:shd w:val="clear" w:color="auto" w:fill="E1DFDD"/>
    </w:rPr>
  </w:style>
  <w:style w:type="character" w:styleId="FollowedHyperlink">
    <w:name w:val="FollowedHyperlink"/>
    <w:basedOn w:val="DefaultParagraphFont"/>
    <w:uiPriority w:val="99"/>
    <w:semiHidden/>
    <w:unhideWhenUsed/>
    <w:rsid w:val="00E64274"/>
    <w:rPr>
      <w:color w:val="954F72" w:themeColor="followedHyperlink"/>
      <w:u w:val="single"/>
    </w:rPr>
  </w:style>
  <w:style w:type="paragraph" w:styleId="ListParagraph">
    <w:name w:val="List Paragraph"/>
    <w:basedOn w:val="Normal"/>
    <w:uiPriority w:val="34"/>
    <w:qFormat/>
    <w:rsid w:val="0037539C"/>
    <w:pPr>
      <w:ind w:left="720"/>
      <w:contextualSpacing/>
    </w:pPr>
    <w:rPr>
      <w:rFonts w:asciiTheme="minorHAnsi" w:eastAsiaTheme="minorHAnsi" w:hAnsiTheme="minorHAnsi" w:cstheme="minorBidi"/>
      <w:kern w:val="2"/>
      <w14:ligatures w14:val="standardContextual"/>
    </w:rPr>
  </w:style>
  <w:style w:type="paragraph" w:styleId="NormalWeb">
    <w:name w:val="Normal (Web)"/>
    <w:basedOn w:val="Normal"/>
    <w:uiPriority w:val="99"/>
    <w:semiHidden/>
    <w:unhideWhenUsed/>
    <w:rsid w:val="00A25CB2"/>
    <w:pPr>
      <w:spacing w:before="100" w:beforeAutospacing="1" w:after="100" w:afterAutospacing="1"/>
    </w:pPr>
  </w:style>
  <w:style w:type="character" w:customStyle="1" w:styleId="apple-converted-space">
    <w:name w:val="apple-converted-space"/>
    <w:basedOn w:val="DefaultParagraphFont"/>
    <w:rsid w:val="00A25CB2"/>
  </w:style>
  <w:style w:type="character" w:styleId="LineNumber">
    <w:name w:val="line number"/>
    <w:basedOn w:val="DefaultParagraphFont"/>
    <w:uiPriority w:val="99"/>
    <w:semiHidden/>
    <w:unhideWhenUsed/>
    <w:rsid w:val="00013901"/>
  </w:style>
  <w:style w:type="character" w:customStyle="1" w:styleId="mi">
    <w:name w:val="mi"/>
    <w:basedOn w:val="DefaultParagraphFont"/>
    <w:rsid w:val="00B16D5E"/>
  </w:style>
  <w:style w:type="character" w:customStyle="1" w:styleId="mn">
    <w:name w:val="mn"/>
    <w:basedOn w:val="DefaultParagraphFont"/>
    <w:rsid w:val="00B16D5E"/>
  </w:style>
  <w:style w:type="character" w:customStyle="1" w:styleId="mo">
    <w:name w:val="mo"/>
    <w:basedOn w:val="DefaultParagraphFont"/>
    <w:rsid w:val="00B16D5E"/>
  </w:style>
  <w:style w:type="character" w:customStyle="1" w:styleId="mjxassistivemathml">
    <w:name w:val="mjx_assistive_mathml"/>
    <w:basedOn w:val="DefaultParagraphFont"/>
    <w:rsid w:val="00B16D5E"/>
  </w:style>
  <w:style w:type="character" w:styleId="PlaceholderText">
    <w:name w:val="Placeholder Text"/>
    <w:basedOn w:val="DefaultParagraphFont"/>
    <w:uiPriority w:val="99"/>
    <w:semiHidden/>
    <w:rsid w:val="00B16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9680">
      <w:bodyDiv w:val="1"/>
      <w:marLeft w:val="0"/>
      <w:marRight w:val="0"/>
      <w:marTop w:val="0"/>
      <w:marBottom w:val="0"/>
      <w:divBdr>
        <w:top w:val="none" w:sz="0" w:space="0" w:color="auto"/>
        <w:left w:val="none" w:sz="0" w:space="0" w:color="auto"/>
        <w:bottom w:val="none" w:sz="0" w:space="0" w:color="auto"/>
        <w:right w:val="none" w:sz="0" w:space="0" w:color="auto"/>
      </w:divBdr>
    </w:div>
    <w:div w:id="830876147">
      <w:bodyDiv w:val="1"/>
      <w:marLeft w:val="0"/>
      <w:marRight w:val="0"/>
      <w:marTop w:val="0"/>
      <w:marBottom w:val="0"/>
      <w:divBdr>
        <w:top w:val="none" w:sz="0" w:space="0" w:color="auto"/>
        <w:left w:val="none" w:sz="0" w:space="0" w:color="auto"/>
        <w:bottom w:val="none" w:sz="0" w:space="0" w:color="auto"/>
        <w:right w:val="none" w:sz="0" w:space="0" w:color="auto"/>
      </w:divBdr>
      <w:divsChild>
        <w:div w:id="1593777549">
          <w:marLeft w:val="0"/>
          <w:marRight w:val="0"/>
          <w:marTop w:val="240"/>
          <w:marBottom w:val="240"/>
          <w:divBdr>
            <w:top w:val="none" w:sz="0" w:space="0" w:color="auto"/>
            <w:left w:val="none" w:sz="0" w:space="0" w:color="auto"/>
            <w:bottom w:val="none" w:sz="0" w:space="0" w:color="auto"/>
            <w:right w:val="none" w:sz="0" w:space="0" w:color="auto"/>
          </w:divBdr>
        </w:div>
      </w:divsChild>
    </w:div>
    <w:div w:id="2026665572">
      <w:bodyDiv w:val="1"/>
      <w:marLeft w:val="0"/>
      <w:marRight w:val="0"/>
      <w:marTop w:val="0"/>
      <w:marBottom w:val="0"/>
      <w:divBdr>
        <w:top w:val="none" w:sz="0" w:space="0" w:color="auto"/>
        <w:left w:val="none" w:sz="0" w:space="0" w:color="auto"/>
        <w:bottom w:val="none" w:sz="0" w:space="0" w:color="auto"/>
        <w:right w:val="none" w:sz="0" w:space="0" w:color="auto"/>
      </w:divBdr>
    </w:div>
    <w:div w:id="21118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Michael Pesti</dc:creator>
  <cp:keywords/>
  <dc:description/>
  <cp:lastModifiedBy>Gene Michael Pesti</cp:lastModifiedBy>
  <cp:revision>3</cp:revision>
  <dcterms:created xsi:type="dcterms:W3CDTF">2024-02-13T23:27:00Z</dcterms:created>
  <dcterms:modified xsi:type="dcterms:W3CDTF">2024-02-13T23:30:00Z</dcterms:modified>
</cp:coreProperties>
</file>